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80" w:rsidRDefault="00EF7480" w:rsidP="00EF748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СТРОИТЕЛЬСТВА И ЖИЛИЩНО-КОММУНАЛЬНОГО</w:t>
      </w:r>
      <w:r>
        <w:rPr>
          <w:rFonts w:ascii="Arial" w:hAnsi="Arial" w:cs="Arial"/>
          <w:b/>
          <w:bCs/>
          <w:color w:val="222222"/>
        </w:rPr>
        <w:br/>
        <w:t>ХОЗЯЙСТВА РОССИЙСКОЙ ФЕДЕРАЦИИ</w:t>
      </w:r>
    </w:p>
    <w:p w:rsidR="00EF7480" w:rsidRDefault="00EF7480" w:rsidP="00EF7480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21 января 2021 г. N 1498-ОГ/09</w:t>
      </w:r>
    </w:p>
    <w:p w:rsidR="00EF7480" w:rsidRDefault="00EF7480" w:rsidP="00D629D0">
      <w:pPr>
        <w:pStyle w:val="a3"/>
        <w:shd w:val="clear" w:color="auto" w:fill="FFFFFF"/>
        <w:spacing w:before="240" w:beforeAutospacing="0" w:after="199" w:afterAutospacing="0" w:line="276" w:lineRule="auto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Департамент ценообразования и градостроительного зонирования Министерства строительства и жилищно-коммунального хозяйства Российской Федерации рассмотрел обращение и в рамках компетенции сообщает.</w:t>
      </w:r>
    </w:p>
    <w:p w:rsidR="00EF7480" w:rsidRDefault="00EF7480" w:rsidP="00D629D0">
      <w:pPr>
        <w:pStyle w:val="a3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части 1 статьи </w:t>
      </w:r>
      <w:hyperlink r:id="rId4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8.3 Градостроительного кодекса Российской Федерации</w:t>
        </w:r>
      </w:hyperlink>
      <w:r>
        <w:rPr>
          <w:rFonts w:ascii="Arial" w:hAnsi="Arial" w:cs="Arial"/>
          <w:color w:val="222222"/>
        </w:rPr>
        <w:t> сметная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 (далее - строительство),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сметная стоимость капитального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определяется с обязательным применением сметных нормативов и индексов изменения сметной стоимости строительства (далее - Индексы), сведения и информация о которых включены в федеральный реестр сметных нормативов.</w:t>
      </w:r>
    </w:p>
    <w:p w:rsidR="00EF7480" w:rsidRDefault="00EF7480" w:rsidP="00D629D0">
      <w:pPr>
        <w:pStyle w:val="a3"/>
        <w:shd w:val="clear" w:color="auto" w:fill="FFFFFF"/>
        <w:spacing w:before="240" w:beforeAutospacing="0" w:after="199" w:afterAutospacing="0" w:line="276" w:lineRule="auto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иных случаях сметная стоимость строительства определяется с применением сметных нормативов, сведения о которых включены в федеральный реестр сметных нормативов, если это предусмотрено федеральным законом или договором.</w:t>
      </w:r>
    </w:p>
    <w:p w:rsidR="00EF7480" w:rsidRDefault="00EF7480" w:rsidP="00D629D0">
      <w:pPr>
        <w:pStyle w:val="a3"/>
        <w:shd w:val="clear" w:color="auto" w:fill="FFFFFF"/>
        <w:spacing w:before="240" w:beforeAutospacing="0" w:after="199" w:afterAutospacing="0" w:line="276" w:lineRule="auto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Федеральный реестр сметных нормативов, сметные нормативы и приказы о включении их в федеральный реестр сметных нормативов, Индексы размещены на официальном сайте Минстроя России в информационно-телекоммуникационной сети "Интернет" www.minstroyrf.ru в разделе "Деятельность/Градостроительная деятельность и архитектура/Ценообразование".</w:t>
      </w:r>
    </w:p>
    <w:p w:rsidR="00EF7480" w:rsidRDefault="00EF7480" w:rsidP="00D629D0">
      <w:pPr>
        <w:pStyle w:val="a3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Порядок расчета Индексов установлен Методикой расчета индексов изменения сметной стоимости строительства (далее - Методика), утвержденной </w:t>
      </w:r>
      <w:hyperlink r:id="rId5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приказом Минстроя России от 5 июня 2019 г. N 326/</w:t>
        </w:r>
        <w:proofErr w:type="spellStart"/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пр</w:t>
        </w:r>
        <w:proofErr w:type="spellEnd"/>
      </w:hyperlink>
      <w:r>
        <w:rPr>
          <w:rFonts w:ascii="Arial" w:hAnsi="Arial" w:cs="Arial"/>
          <w:color w:val="222222"/>
        </w:rPr>
        <w:t> (зарегистрирован в Минюсте России 10 сентября 2019 г. N 55869).</w:t>
      </w:r>
    </w:p>
    <w:p w:rsidR="00EF7480" w:rsidRDefault="00EF7480" w:rsidP="00D629D0">
      <w:pPr>
        <w:pStyle w:val="a3"/>
        <w:shd w:val="clear" w:color="auto" w:fill="FFFFFF"/>
        <w:spacing w:before="240" w:beforeAutospacing="0" w:after="199" w:afterAutospacing="0" w:line="276" w:lineRule="auto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Согласно пункту 2 раздела I Методики Индексы, рассчитанные в соответствии с Методикой, применяются для пересчета сметной стоимости строительных (ремонтных) и монтажных работ (далее - строительно-монтажных работ или СМР), </w:t>
      </w:r>
      <w:r>
        <w:rPr>
          <w:rFonts w:ascii="Arial" w:hAnsi="Arial" w:cs="Arial"/>
          <w:color w:val="222222"/>
        </w:rPr>
        <w:lastRenderedPageBreak/>
        <w:t>сметной стоимости оборудования, а также сметной стоимости прочих видов работ и затрат (пусконаладочных, изыскательских, проектных работ, а также иных прочих затрат), предусматриваемых в составе сводного сметного расчета стоимости строительства (далее - ССРСС), из базисного уровня цен в уровень цен, сложившийся ко времени составления сметной документации.</w:t>
      </w:r>
    </w:p>
    <w:p w:rsidR="00EF7480" w:rsidRDefault="00EF7480" w:rsidP="00D629D0">
      <w:pPr>
        <w:pStyle w:val="a3"/>
        <w:shd w:val="clear" w:color="auto" w:fill="FFFFFF"/>
        <w:spacing w:before="240" w:beforeAutospacing="0" w:after="199" w:afterAutospacing="0" w:line="276" w:lineRule="auto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Индексы возможно применять при проведении текущего ремонта объектов капитального строительства, в случае если такие работы аналогичны работам, осуществляемым при осуществлении строительно-монтажных работ.</w:t>
      </w:r>
    </w:p>
    <w:p w:rsidR="00EF7480" w:rsidRDefault="00EF7480" w:rsidP="00D629D0">
      <w:pPr>
        <w:pStyle w:val="a3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Письма Минстроя России, его структурных подразделений и подведомственных ему организаций по вопросам применения законодательства о градостроительной деятельности в Российской Федерации не содержат правовых норм или общих правил, конкретизирующих нормативные предписания, и не направлены на установление, изменение или отмену правовых норм, не являются нормативными правовыми актами вне зависимости от того, дано ли разъяснение конкретному заявителю либо неопределенному кругу лиц, а также не подлежат подготовке и регистрации в соответствии с Правилами подготовки нормативных правовых актов федеральных органов исполнительной власти и их государственной регистрации, установленными </w:t>
      </w:r>
      <w:hyperlink r:id="rId6" w:history="1"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Постановлением Правительства Российско</w:t>
        </w:r>
        <w:bookmarkStart w:id="0" w:name="_GoBack"/>
        <w:bookmarkEnd w:id="0"/>
        <w:r>
          <w:rPr>
            <w:rStyle w:val="a4"/>
            <w:rFonts w:ascii="Arial" w:hAnsi="Arial" w:cs="Arial"/>
            <w:color w:val="1B6DFD"/>
            <w:bdr w:val="none" w:sz="0" w:space="0" w:color="auto" w:frame="1"/>
          </w:rPr>
          <w:t>й Федерации от 13 августа 1997 г. N 1009</w:t>
        </w:r>
      </w:hyperlink>
      <w:r>
        <w:rPr>
          <w:rFonts w:ascii="Arial" w:hAnsi="Arial" w:cs="Arial"/>
          <w:color w:val="222222"/>
        </w:rPr>
        <w:t>.</w:t>
      </w:r>
    </w:p>
    <w:p w:rsidR="00EF7480" w:rsidRDefault="00EF7480" w:rsidP="00D629D0">
      <w:pPr>
        <w:pStyle w:val="a3"/>
        <w:shd w:val="clear" w:color="auto" w:fill="FFFFFF"/>
        <w:spacing w:before="240" w:beforeAutospacing="0" w:after="199" w:afterAutospacing="0" w:line="276" w:lineRule="auto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разъяснения Минстроя России, его структурных подразделений и подведомственных ему организаций не отвечают критериям нормативного правового акта, а потому не могут иметь юридического значения и порождать правовые последствия для неопределенного круга лиц, но вместе с тем имеют информационно-разъяснительный характер по вопросам применения законодательства о градостроительной деятельности и не препятствуют руководствоваться нормами градостроительного законодательства в понимании, отличающемся от трактовки, изложенной в письмах.</w:t>
      </w:r>
    </w:p>
    <w:p w:rsidR="00EF7480" w:rsidRDefault="00EF7480" w:rsidP="00EF7480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Директор</w:t>
      </w:r>
      <w:r>
        <w:rPr>
          <w:rFonts w:ascii="Arial" w:hAnsi="Arial" w:cs="Arial"/>
          <w:color w:val="222222"/>
        </w:rPr>
        <w:br/>
        <w:t>Департамента ценообразования</w:t>
      </w:r>
      <w:r>
        <w:rPr>
          <w:rFonts w:ascii="Arial" w:hAnsi="Arial" w:cs="Arial"/>
          <w:color w:val="222222"/>
        </w:rPr>
        <w:br/>
        <w:t>и градостроительного зонирования</w:t>
      </w:r>
      <w:r>
        <w:rPr>
          <w:rFonts w:ascii="Arial" w:hAnsi="Arial" w:cs="Arial"/>
          <w:color w:val="222222"/>
        </w:rPr>
        <w:br/>
        <w:t>И.В.ТЮТЬМИНА</w:t>
      </w:r>
    </w:p>
    <w:p w:rsidR="00EF7480" w:rsidRDefault="00EF7480" w:rsidP="00791FE3">
      <w:pPr>
        <w:pStyle w:val="ConsPlusTitle"/>
        <w:jc w:val="center"/>
      </w:pPr>
    </w:p>
    <w:p w:rsidR="00EF7480" w:rsidRDefault="00EF7480" w:rsidP="00791FE3">
      <w:pPr>
        <w:pStyle w:val="ConsPlusTitle"/>
        <w:jc w:val="center"/>
      </w:pPr>
    </w:p>
    <w:p w:rsidR="00EF7480" w:rsidRDefault="00EF7480" w:rsidP="00791FE3">
      <w:pPr>
        <w:pStyle w:val="ConsPlusTitle"/>
        <w:jc w:val="center"/>
      </w:pPr>
    </w:p>
    <w:p w:rsidR="00EF7480" w:rsidRDefault="00EF7480" w:rsidP="00791FE3">
      <w:pPr>
        <w:pStyle w:val="ConsPlusTitle"/>
        <w:jc w:val="center"/>
      </w:pPr>
    </w:p>
    <w:p w:rsidR="00EF7480" w:rsidRDefault="00EF7480" w:rsidP="00791FE3">
      <w:pPr>
        <w:pStyle w:val="ConsPlusTitle"/>
        <w:jc w:val="center"/>
      </w:pPr>
    </w:p>
    <w:p w:rsidR="00EF7480" w:rsidRDefault="00EF7480" w:rsidP="00791FE3">
      <w:pPr>
        <w:pStyle w:val="ConsPlusTitle"/>
        <w:jc w:val="center"/>
      </w:pPr>
    </w:p>
    <w:p w:rsidR="00EF7480" w:rsidRDefault="00EF7480" w:rsidP="00791FE3">
      <w:pPr>
        <w:pStyle w:val="ConsPlusTitle"/>
        <w:jc w:val="center"/>
      </w:pPr>
    </w:p>
    <w:p w:rsidR="00EF7480" w:rsidRDefault="00EF7480" w:rsidP="00791FE3">
      <w:pPr>
        <w:pStyle w:val="ConsPlusTitle"/>
        <w:jc w:val="center"/>
      </w:pPr>
    </w:p>
    <w:p w:rsidR="006D37B5" w:rsidRDefault="006D37B5"/>
    <w:sectPr w:rsidR="006D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E3"/>
    <w:rsid w:val="003F2D4F"/>
    <w:rsid w:val="006D37B5"/>
    <w:rsid w:val="00791FE3"/>
    <w:rsid w:val="00D629D0"/>
    <w:rsid w:val="00E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A7EC"/>
  <w15:docId w15:val="{DF2D718C-0471-4BAB-A2E6-B63109E3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1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pc">
    <w:name w:val="pc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480"/>
    <w:rPr>
      <w:color w:val="0000FF"/>
      <w:u w:val="single"/>
    </w:rPr>
  </w:style>
  <w:style w:type="paragraph" w:customStyle="1" w:styleId="pr">
    <w:name w:val="pr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13.08.1997-N-1009/" TargetMode="External"/><Relationship Id="rId5" Type="http://schemas.openxmlformats.org/officeDocument/2006/relationships/hyperlink" Target="https://rulaws.ru/acts/Prikaz-Minstroya-Rossii-ot-05.06.2019-N-326_pr/" TargetMode="External"/><Relationship Id="rId4" Type="http://schemas.openxmlformats.org/officeDocument/2006/relationships/hyperlink" Target="https://rulaws.ru/Gradostroitelnyy-kodeks/Glava-2.1/Statya-8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adm2</cp:lastModifiedBy>
  <cp:revision>4</cp:revision>
  <dcterms:created xsi:type="dcterms:W3CDTF">2021-06-03T08:16:00Z</dcterms:created>
  <dcterms:modified xsi:type="dcterms:W3CDTF">2021-06-03T08:45:00Z</dcterms:modified>
</cp:coreProperties>
</file>